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1C1A" w14:textId="77777777" w:rsidR="006B083A" w:rsidRPr="006B083A" w:rsidRDefault="006B083A" w:rsidP="006B08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6B083A">
        <w:rPr>
          <w:rFonts w:ascii="Arial" w:hAnsi="Arial" w:cs="Arial"/>
          <w:b/>
          <w:bCs/>
          <w:kern w:val="0"/>
          <w:sz w:val="32"/>
          <w:szCs w:val="32"/>
        </w:rPr>
        <w:t>Objaśnienia przyjętych wartości do Wieloletniej Prognozy Finansowej Gminy i Miasta Stawiszyn na lata 2025-2030</w:t>
      </w:r>
    </w:p>
    <w:p w14:paraId="5B00D46E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Zgodnie ze zmianami w budżecie na dzień 12 lutego 2025 r., dokonano następujących zmian w Wieloletniej Prognozie Finansowej Gminy i Miasta Stawiszyn:</w:t>
      </w:r>
    </w:p>
    <w:p w14:paraId="49E268A3" w14:textId="77777777" w:rsidR="006B083A" w:rsidRPr="006B083A" w:rsidRDefault="006B083A" w:rsidP="006B083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Dochody ogółem zwiększono o 4 980 752,19 zł, z czego dochody bieżące zwiększono o 915 470,48 zł, a dochody majątkowe zwiększono o 4 065 281,71 zł.</w:t>
      </w:r>
    </w:p>
    <w:p w14:paraId="0DD5058B" w14:textId="77777777" w:rsidR="006B083A" w:rsidRPr="006B083A" w:rsidRDefault="006B083A" w:rsidP="006B083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Wydatki ogółem zwiększono o 4 980 752,19 zł, z czego wydatki bieżące zwiększono o 133 929,74 zł, a wydatki majątkowe zwiększono o 4 846 822,45 zł.</w:t>
      </w:r>
    </w:p>
    <w:p w14:paraId="40424E2F" w14:textId="77777777" w:rsidR="006B083A" w:rsidRPr="006B083A" w:rsidRDefault="006B083A" w:rsidP="006B083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4ABE2CC0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7CC7AD1E" w14:textId="77777777" w:rsidR="006B083A" w:rsidRPr="006B083A" w:rsidRDefault="006B083A" w:rsidP="006B08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B083A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B083A" w:rsidRPr="006B083A" w14:paraId="3D85176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634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FBD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8D00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F252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6B083A" w:rsidRPr="006B083A" w14:paraId="10CA7E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CA3F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A814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54 906 448,05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542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+4 980 752,19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7B2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59 887 200,24</w:t>
            </w:r>
          </w:p>
        </w:tc>
      </w:tr>
      <w:tr w:rsidR="006B083A" w:rsidRPr="006B083A" w14:paraId="04E2F0D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DF8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AAE4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43 492 186,13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D0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+915 470,48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B4CC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44 407 656,61</w:t>
            </w:r>
          </w:p>
        </w:tc>
      </w:tr>
      <w:tr w:rsidR="006B083A" w:rsidRPr="006B083A" w14:paraId="2593A8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562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FAC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3 419 107,09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AC5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+330 779,78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C12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3 749 886,87</w:t>
            </w:r>
          </w:p>
        </w:tc>
      </w:tr>
      <w:tr w:rsidR="006B083A" w:rsidRPr="006B083A" w14:paraId="1604B7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ADC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27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11 995 815,29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F6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+584 690,70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1B3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12 580 505,99</w:t>
            </w:r>
          </w:p>
        </w:tc>
      </w:tr>
      <w:tr w:rsidR="006B083A" w:rsidRPr="006B083A" w14:paraId="3A20BE8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2FA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3524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11 414 261,92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29C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+4 065 281,71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05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15 479 543,63</w:t>
            </w:r>
          </w:p>
        </w:tc>
      </w:tr>
      <w:tr w:rsidR="006B083A" w:rsidRPr="006B083A" w14:paraId="55FE70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4D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EC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53 756 448,05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A5F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+4 980 752,19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38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58 737 200,24</w:t>
            </w:r>
          </w:p>
        </w:tc>
      </w:tr>
      <w:tr w:rsidR="006B083A" w:rsidRPr="006B083A" w14:paraId="39980F5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3534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C1E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38 350 740,20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66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+133 929,74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3F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38 484 669,94</w:t>
            </w:r>
          </w:p>
        </w:tc>
      </w:tr>
      <w:tr w:rsidR="006B083A" w:rsidRPr="006B083A" w14:paraId="3493F3A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F6F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09D8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20 799 210,36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9DA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+53 525,30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98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20 852 735,66</w:t>
            </w:r>
          </w:p>
        </w:tc>
      </w:tr>
      <w:tr w:rsidR="006B083A" w:rsidRPr="006B083A" w14:paraId="6FFD646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BDB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D49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16 851 529,84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E2B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+80 404,44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B7D6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16 931 934,28</w:t>
            </w:r>
          </w:p>
        </w:tc>
      </w:tr>
      <w:tr w:rsidR="006B083A" w:rsidRPr="006B083A" w14:paraId="004614D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D78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1A1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15 405 707,85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E8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+4 846 822,45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0588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20 252 530,30</w:t>
            </w:r>
          </w:p>
        </w:tc>
      </w:tr>
    </w:tbl>
    <w:p w14:paraId="1B9B2FB0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B813EC5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Od 2026 r. nie dokonywano zmian w zakresie planowanych dochodów i wydatków budżetowych.</w:t>
      </w:r>
    </w:p>
    <w:p w14:paraId="1851C68A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W Wieloletniej Prognozie Finansowej Gminy i Miasta Stawiszyn:</w:t>
      </w:r>
    </w:p>
    <w:p w14:paraId="143A4DBD" w14:textId="77777777" w:rsidR="006B083A" w:rsidRPr="006B083A" w:rsidRDefault="006B083A" w:rsidP="006B083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1BC50894" w14:textId="77777777" w:rsidR="006B083A" w:rsidRPr="006B083A" w:rsidRDefault="006B083A" w:rsidP="006B083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70E6E317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64A2D493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55C208E8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W zakresie zawartych umów, rozchody Gminy i Miasta Stawiszyn zaplanowano zgodnie z harmonogramami. W tabeli poniżej spłatę ww. zobowiązań przedstawiono w kolumnie „Zobowiązanie historyczne”.</w:t>
      </w:r>
    </w:p>
    <w:p w14:paraId="0FDC8FA4" w14:textId="77777777" w:rsidR="006B083A" w:rsidRPr="006B083A" w:rsidRDefault="006B083A" w:rsidP="006B08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B083A">
        <w:rPr>
          <w:rFonts w:ascii="Arial" w:hAnsi="Arial" w:cs="Arial"/>
          <w:b/>
          <w:bCs/>
          <w:kern w:val="0"/>
          <w:sz w:val="20"/>
          <w:szCs w:val="20"/>
        </w:rPr>
        <w:t>Tabela 2. Spłata zaciągniętych i planowanych zobowiązań Gminy Stawiszyn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6B083A" w:rsidRPr="006B083A" w14:paraId="10ACDBF6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348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465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6B083A" w:rsidRPr="006B083A" w14:paraId="45020EC8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1EF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4B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B083A" w:rsidRPr="006B083A" w14:paraId="1EBA56FD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D87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D7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B083A" w:rsidRPr="006B083A" w14:paraId="5F45F2A4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F2C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0E4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B083A" w:rsidRPr="006B083A" w14:paraId="2A62EEE0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5B8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8E6F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6B083A" w:rsidRPr="006B083A" w14:paraId="6F83D6EA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3D8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F5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6B083A" w:rsidRPr="006B083A" w14:paraId="42E66599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A3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4F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1BD47A12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15BD610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Zmiany w Wieloletniej Prognozie Finansowej Gminy i Miasta Stawiszyn na lata 2025-2030 spowodowały modyfikacje w kształtowaniu się relacji z art. 243 ustawy o finansach publicznych. Szczegóły zaprezentowano w tabeli poniżej.</w:t>
      </w:r>
    </w:p>
    <w:p w14:paraId="7B2FEF43" w14:textId="77777777" w:rsidR="006B083A" w:rsidRPr="006B083A" w:rsidRDefault="006B083A" w:rsidP="006B08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6B083A">
        <w:rPr>
          <w:rFonts w:ascii="Arial" w:hAnsi="Arial" w:cs="Arial"/>
          <w:b/>
          <w:bCs/>
          <w:kern w:val="0"/>
          <w:sz w:val="20"/>
          <w:szCs w:val="20"/>
        </w:rPr>
        <w:t>Tabela 3.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6B083A" w:rsidRPr="006B083A" w14:paraId="2252310E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A2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52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40C0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1D8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8DF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5ED7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6B083A" w:rsidRPr="006B083A" w14:paraId="4EC5A59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C7C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15F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4,55%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90A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F351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6CA6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27C0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B083A" w:rsidRPr="006B083A" w14:paraId="410CB17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46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DE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3,57%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09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5F6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A0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14,46%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6C26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B083A" w:rsidRPr="006B083A" w14:paraId="16FE477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FCE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AECB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3,26%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DCF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AA2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87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9C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B083A" w:rsidRPr="006B083A" w14:paraId="0CFB68C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AD2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BE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16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1D19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6C0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15,27%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87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B083A" w:rsidRPr="006B083A" w14:paraId="611B7AF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5D95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D4F4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3,09%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47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14,92%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33C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9276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14,57%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583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6B083A" w:rsidRPr="006B083A" w14:paraId="7CE81FF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309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3E6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2,88%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AFA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13,79%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9C5E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89ED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13,44%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9BF" w14:textId="77777777" w:rsidR="006B083A" w:rsidRPr="006B083A" w:rsidRDefault="006B083A" w:rsidP="006B08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B083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701E4E8B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5B81D36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Dane w tabeli powyżej wskazują, że w całym okresie prognozy Gmina i Miasto Stawiszyn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13457E0E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C01A5F7" w14:textId="77777777" w:rsidR="006B083A" w:rsidRPr="006B083A" w:rsidRDefault="006B083A" w:rsidP="006B0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B083A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14:paraId="1896ADA3" w14:textId="77777777" w:rsidR="00FA7155" w:rsidRDefault="00FA7155"/>
    <w:sectPr w:rsidR="00FA7155" w:rsidSect="006B083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593630679">
    <w:abstractNumId w:val="0"/>
  </w:num>
  <w:num w:numId="2" w16cid:durableId="22021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55"/>
    <w:rsid w:val="003957DD"/>
    <w:rsid w:val="006B083A"/>
    <w:rsid w:val="008F1D55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C3286-19ED-415D-9433-702B3E8D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1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1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1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1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1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D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1D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1D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1D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1D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1D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1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1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1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1D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1D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1D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1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1D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1D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2</cp:revision>
  <dcterms:created xsi:type="dcterms:W3CDTF">2025-02-11T08:07:00Z</dcterms:created>
  <dcterms:modified xsi:type="dcterms:W3CDTF">2025-02-11T08:07:00Z</dcterms:modified>
</cp:coreProperties>
</file>