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61C7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Objaśnienia przyjętych wartości do Wieloletniej Prognozy Finansowej Gminy i  Miasta  Stawiszyn na lata 2025-2032</w:t>
      </w:r>
    </w:p>
    <w:p w14:paraId="5332F2F2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Zgodnie ze zmianami w budżecie na dzień 24 czerwca 2025 r., dokonano następujących zmian w Wieloletniej Prognozie Finansowej Gminy i Miasta Stawiszyn:</w:t>
      </w:r>
    </w:p>
    <w:p w14:paraId="649F1E14" w14:textId="77777777" w:rsidR="00FE2858" w:rsidRPr="00FE2858" w:rsidRDefault="00FE2858" w:rsidP="00FE285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Dochody ogółem zwiększono o 309 697,62 zł, z czego dochody bieżące zwiększono o 158 197,62 zł, a dochody majątkowe zwiększono o 151 500,00 zł.</w:t>
      </w:r>
    </w:p>
    <w:p w14:paraId="4751E23F" w14:textId="77777777" w:rsidR="00FE2858" w:rsidRPr="00FE2858" w:rsidRDefault="00FE2858" w:rsidP="00FE285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Wydatki ogółem zwiększono o 534 697,62 zł, z czego wydatki bieżące zwiększono o 158 197,62 zł, a wydatki majątkowe zwiększono o 376 500,00 zł.</w:t>
      </w:r>
    </w:p>
    <w:p w14:paraId="2B6163D4" w14:textId="77777777" w:rsidR="00FE2858" w:rsidRPr="00FE2858" w:rsidRDefault="00FE2858" w:rsidP="00FE285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Wynik budżetu jest nadwyżkowy i po zmianach wynosi 41 426,09 zł.</w:t>
      </w:r>
    </w:p>
    <w:p w14:paraId="523F86CB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6A22FE39" w14:textId="77777777" w:rsidR="00FE2858" w:rsidRPr="00FE2858" w:rsidRDefault="00FE2858" w:rsidP="00FE28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E2858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E2858" w:rsidRPr="00FE2858" w14:paraId="1946BB9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C0C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481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AA5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C8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E2858" w:rsidRPr="00FE2858" w14:paraId="2BBBF43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7D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DC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60 733 275,72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D0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+309 697,62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06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61 042 973,34</w:t>
            </w:r>
          </w:p>
        </w:tc>
      </w:tr>
      <w:tr w:rsidR="00FE2858" w:rsidRPr="00FE2858" w14:paraId="25DF99C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515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B4D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45 644 611,09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75C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+158 197,62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0C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45 802 808,71</w:t>
            </w:r>
          </w:p>
        </w:tc>
      </w:tr>
      <w:tr w:rsidR="00FE2858" w:rsidRPr="00FE2858" w14:paraId="00BC531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3F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69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4 684 238,35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9D2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+140 197,62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B42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4 824 435,97</w:t>
            </w:r>
          </w:p>
        </w:tc>
      </w:tr>
      <w:tr w:rsidR="00FE2858" w:rsidRPr="00FE2858" w14:paraId="08A616E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2F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B5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12 754 734,99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A5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+18 000,00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864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12 772 734,99</w:t>
            </w:r>
          </w:p>
        </w:tc>
      </w:tr>
      <w:tr w:rsidR="00FE2858" w:rsidRPr="00FE2858" w14:paraId="67F49BA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B7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51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15 088 664,63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B16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+151 500,00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32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15 240 164,63</w:t>
            </w:r>
          </w:p>
        </w:tc>
      </w:tr>
      <w:tr w:rsidR="00FE2858" w:rsidRPr="00FE2858" w14:paraId="378E40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61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244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60 466 849,63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992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+534 697,62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5EB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61 001 547,25</w:t>
            </w:r>
          </w:p>
        </w:tc>
      </w:tr>
      <w:tr w:rsidR="00FE2858" w:rsidRPr="00FE2858" w14:paraId="0C2FC84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CE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EB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39 818 191,73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EDF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+158 197,62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04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39 976 389,35</w:t>
            </w:r>
          </w:p>
        </w:tc>
      </w:tr>
      <w:tr w:rsidR="00FE2858" w:rsidRPr="00FE2858" w14:paraId="1617544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25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4A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21 138 591,26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0C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+26 301,03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EC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21 164 892,29</w:t>
            </w:r>
          </w:p>
        </w:tc>
      </w:tr>
      <w:tr w:rsidR="00FE2858" w:rsidRPr="00FE2858" w14:paraId="06A15A2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DB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D9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17 979 600,47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8A3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+131 896,59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A15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18 111 497,06</w:t>
            </w:r>
          </w:p>
        </w:tc>
      </w:tr>
      <w:tr w:rsidR="00FE2858" w:rsidRPr="00FE2858" w14:paraId="4C428C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1FB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A22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20 648 657,90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5C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+376 500,00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1D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21 025 157,90</w:t>
            </w:r>
          </w:p>
        </w:tc>
      </w:tr>
      <w:tr w:rsidR="00FE2858" w:rsidRPr="00FE2858" w14:paraId="0966C69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C6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C7F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266 426,09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F93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-225 000,00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8C7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41 426,09</w:t>
            </w:r>
          </w:p>
        </w:tc>
      </w:tr>
    </w:tbl>
    <w:p w14:paraId="46DE164E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10A7AB0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W okresie prognozy WPF dokonano zmian w zakresie planowanych dochodów bieżących. Zmiany przedstawiono w tabeli poniżej.</w:t>
      </w:r>
    </w:p>
    <w:p w14:paraId="1A118F4D" w14:textId="77777777" w:rsidR="00FE2858" w:rsidRPr="00FE2858" w:rsidRDefault="00FE2858" w:rsidP="00FE28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E2858">
        <w:rPr>
          <w:rFonts w:ascii="Arial" w:hAnsi="Arial" w:cs="Arial"/>
          <w:b/>
          <w:bCs/>
          <w:kern w:val="0"/>
          <w:sz w:val="20"/>
          <w:szCs w:val="20"/>
        </w:rPr>
        <w:t>Zmiany w dochodach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E2858" w:rsidRPr="00FE2858" w14:paraId="3548C8D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CE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7F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2805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078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E2858" w:rsidRPr="00FE2858" w14:paraId="271E9B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A5F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D1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51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+51 088 683,00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75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51 088 683,00</w:t>
            </w:r>
          </w:p>
        </w:tc>
      </w:tr>
      <w:tr w:rsidR="00FE2858" w:rsidRPr="00FE2858" w14:paraId="134B0D5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DC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80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708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+52 263 723,00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F6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52 263 723,00</w:t>
            </w:r>
          </w:p>
        </w:tc>
      </w:tr>
    </w:tbl>
    <w:p w14:paraId="414C8A0B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05898FF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W okresie prognozy WPF dokonano zmian w zakresie planowanych wydatków bieżących i majątkowych. Zmiany przedstawiono w tabelach poniżej.</w:t>
      </w:r>
    </w:p>
    <w:p w14:paraId="51F22FAC" w14:textId="77777777" w:rsidR="00FE2858" w:rsidRPr="00FE2858" w:rsidRDefault="00FE2858" w:rsidP="00FE28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E2858">
        <w:rPr>
          <w:rFonts w:ascii="Arial" w:hAnsi="Arial" w:cs="Arial"/>
          <w:b/>
          <w:bCs/>
          <w:kern w:val="0"/>
          <w:sz w:val="20"/>
          <w:szCs w:val="20"/>
        </w:rPr>
        <w:t>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E2858" w:rsidRPr="00FE2858" w14:paraId="489903C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CCC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9CD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42D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93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E2858" w:rsidRPr="00FE2858" w14:paraId="7DEF7D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32E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01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17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+44 834 384,00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09CB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44 834 384,00</w:t>
            </w:r>
          </w:p>
        </w:tc>
      </w:tr>
      <w:tr w:rsidR="00FE2858" w:rsidRPr="00FE2858" w14:paraId="295621F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3E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D2B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3E3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+46 031 746,00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AF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46 031 746,00</w:t>
            </w:r>
          </w:p>
        </w:tc>
      </w:tr>
    </w:tbl>
    <w:p w14:paraId="686305AF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9DDF772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36AA755" w14:textId="65AFAFB1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 xml:space="preserve">W Wieloletniej Prognozie Finansowej Gminy </w:t>
      </w:r>
      <w:r>
        <w:rPr>
          <w:rFonts w:ascii="Arial" w:hAnsi="Arial" w:cs="Arial"/>
          <w:kern w:val="0"/>
          <w:sz w:val="20"/>
          <w:szCs w:val="20"/>
        </w:rPr>
        <w:t xml:space="preserve">i Miasta </w:t>
      </w:r>
      <w:r w:rsidRPr="00FE2858">
        <w:rPr>
          <w:rFonts w:ascii="Arial" w:hAnsi="Arial" w:cs="Arial"/>
          <w:kern w:val="0"/>
          <w:sz w:val="20"/>
          <w:szCs w:val="20"/>
        </w:rPr>
        <w:t>Stawiszyn:</w:t>
      </w:r>
    </w:p>
    <w:p w14:paraId="7DA23653" w14:textId="77777777" w:rsidR="00FE2858" w:rsidRPr="00FE2858" w:rsidRDefault="00FE2858" w:rsidP="00FE2858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Przychody ogółem w roku budżetowym zwiększono o 225 000,00 zł i po zmianach wynoszą 1 108 573,91 zł.</w:t>
      </w:r>
    </w:p>
    <w:p w14:paraId="530B152C" w14:textId="77777777" w:rsidR="00FE2858" w:rsidRPr="00FE2858" w:rsidRDefault="00FE2858" w:rsidP="00FE2858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6B381F1C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630E651D" w14:textId="77777777" w:rsidR="00FE2858" w:rsidRPr="00FE2858" w:rsidRDefault="00FE2858" w:rsidP="00FE28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E2858">
        <w:rPr>
          <w:rFonts w:ascii="Arial" w:hAnsi="Arial" w:cs="Arial"/>
          <w:b/>
          <w:bCs/>
          <w:kern w:val="0"/>
          <w:sz w:val="20"/>
          <w:szCs w:val="20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E2858" w:rsidRPr="00FE2858" w14:paraId="05C416E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1C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92B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5E4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36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E2858" w:rsidRPr="00FE2858" w14:paraId="152CB5D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22E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5A4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883 573,91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258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CFB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1 108 573,91</w:t>
            </w:r>
          </w:p>
        </w:tc>
      </w:tr>
      <w:tr w:rsidR="00FE2858" w:rsidRPr="00FE2858" w14:paraId="0FBEE31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E6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D2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342 739,11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BD9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+225 000,00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A3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567 739,11</w:t>
            </w:r>
          </w:p>
        </w:tc>
      </w:tr>
    </w:tbl>
    <w:p w14:paraId="291A4611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.</w:t>
      </w:r>
    </w:p>
    <w:p w14:paraId="6FFEBECF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1AEAF3BA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4294E908" w14:textId="781FC328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W zakresie zawartych umów, rozchody Gminy</w:t>
      </w:r>
      <w:r>
        <w:rPr>
          <w:rFonts w:ascii="Arial" w:hAnsi="Arial" w:cs="Arial"/>
          <w:kern w:val="0"/>
          <w:sz w:val="20"/>
          <w:szCs w:val="20"/>
        </w:rPr>
        <w:t xml:space="preserve"> i Miasta </w:t>
      </w:r>
      <w:r w:rsidRPr="00FE2858">
        <w:rPr>
          <w:rFonts w:ascii="Arial" w:hAnsi="Arial" w:cs="Arial"/>
          <w:kern w:val="0"/>
          <w:sz w:val="20"/>
          <w:szCs w:val="20"/>
        </w:rPr>
        <w:t xml:space="preserve"> Stawiszyn zaplanowano zgodnie z harmonogramami. W tabeli poniżej spłatę ww. zobowiązań przedstawiono w kolumnie „Zobowiązanie historyczne”.</w:t>
      </w:r>
    </w:p>
    <w:p w14:paraId="65BCB62A" w14:textId="66A089E4" w:rsidR="00FE2858" w:rsidRPr="00FE2858" w:rsidRDefault="00FE2858" w:rsidP="00FE28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E2858">
        <w:rPr>
          <w:rFonts w:ascii="Arial" w:hAnsi="Arial" w:cs="Arial"/>
          <w:b/>
          <w:bCs/>
          <w:kern w:val="0"/>
          <w:sz w:val="20"/>
          <w:szCs w:val="20"/>
        </w:rPr>
        <w:t xml:space="preserve">Spłata zaciągniętych i planowanych zobowiązań Gminy 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i Miasta </w:t>
      </w:r>
      <w:r w:rsidRPr="00FE2858">
        <w:rPr>
          <w:rFonts w:ascii="Arial" w:hAnsi="Arial" w:cs="Arial"/>
          <w:b/>
          <w:bCs/>
          <w:kern w:val="0"/>
          <w:sz w:val="20"/>
          <w:szCs w:val="20"/>
        </w:rPr>
        <w:t>Stawiszyn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FE2858" w:rsidRPr="00FE2858" w14:paraId="74BD684A" w14:textId="77777777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566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66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FE2858" w:rsidRPr="00FE2858" w14:paraId="55B49CC0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76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27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FE2858" w:rsidRPr="00FE2858" w14:paraId="2F2955BA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615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4C0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FE2858" w:rsidRPr="00FE2858" w14:paraId="10F49EAB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85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BEFB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FE2858" w:rsidRPr="00FE2858" w14:paraId="496B07C2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C6C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DD7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FE2858" w:rsidRPr="00FE2858" w14:paraId="03118D14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75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546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  <w:tr w:rsidR="00FE2858" w:rsidRPr="00FE2858" w14:paraId="4664EBF9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39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57CB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</w:tbl>
    <w:p w14:paraId="28BD9882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C908008" w14:textId="634204EF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 xml:space="preserve">Zmiany w Wieloletniej Prognozie Finansowej Gminy </w:t>
      </w:r>
      <w:r>
        <w:rPr>
          <w:rFonts w:ascii="Arial" w:hAnsi="Arial" w:cs="Arial"/>
          <w:kern w:val="0"/>
          <w:sz w:val="20"/>
          <w:szCs w:val="20"/>
        </w:rPr>
        <w:t xml:space="preserve">i Miasta </w:t>
      </w:r>
      <w:r w:rsidRPr="00FE2858">
        <w:rPr>
          <w:rFonts w:ascii="Arial" w:hAnsi="Arial" w:cs="Arial"/>
          <w:kern w:val="0"/>
          <w:sz w:val="20"/>
          <w:szCs w:val="20"/>
        </w:rPr>
        <w:t>Stawiszyn na lata 2025-2032 spowodowały modyfikacje w kształtowaniu się relacji z art. 243 ustawy o finansach publicznych. Szczegóły zaprezentowano w tabeli poniżej.</w:t>
      </w:r>
    </w:p>
    <w:p w14:paraId="1E8C6D5A" w14:textId="77777777" w:rsidR="00FE2858" w:rsidRPr="00FE2858" w:rsidRDefault="00FE2858" w:rsidP="00FE28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E2858">
        <w:rPr>
          <w:rFonts w:ascii="Arial" w:hAnsi="Arial" w:cs="Arial"/>
          <w:b/>
          <w:bCs/>
          <w:kern w:val="0"/>
          <w:sz w:val="20"/>
          <w:szCs w:val="20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FE2858" w:rsidRPr="00FE2858" w14:paraId="56BEA34B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34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C1A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EE5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00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40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62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FE2858" w:rsidRPr="00FE2858" w14:paraId="0F7DF37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534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CAB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4,51%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A49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14,63%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902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4D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14,31%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43B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FE2858" w:rsidRPr="00FE2858" w14:paraId="599D116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A9A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E61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3,57%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22A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14,78%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4AF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08A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14,46%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16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FE2858" w:rsidRPr="00FE2858" w14:paraId="0C72893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A7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F2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3,26%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90B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E43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CD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E72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FE2858" w:rsidRPr="00FE2858" w14:paraId="28A058D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498B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A4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71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15,58%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31E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88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15,26%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4A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FE2858" w:rsidRPr="00FE2858" w14:paraId="73AA0FC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80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125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CD0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AEE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B0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8D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FE2858" w:rsidRPr="00FE2858" w14:paraId="7CE0D39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5F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5A6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CD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13,76%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708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E8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13,44%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8EC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FE2858" w:rsidRPr="00FE2858" w14:paraId="6BE8058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2C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76E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DB0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14,78%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7F1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7A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14,46%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11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FE2858" w:rsidRPr="00FE2858" w14:paraId="05EF98B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C42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B0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A26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14,04%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B7A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65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14,04%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AB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53C28FB4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A0FC374" w14:textId="128DD743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Dane w tabeli powyżej wskazują, że w całym okresie prognozy Gmina</w:t>
      </w:r>
      <w:r>
        <w:rPr>
          <w:rFonts w:ascii="Arial" w:hAnsi="Arial" w:cs="Arial"/>
          <w:kern w:val="0"/>
          <w:sz w:val="20"/>
          <w:szCs w:val="20"/>
        </w:rPr>
        <w:t xml:space="preserve"> i Miasto</w:t>
      </w:r>
      <w:r w:rsidRPr="00FE2858">
        <w:rPr>
          <w:rFonts w:ascii="Arial" w:hAnsi="Arial" w:cs="Arial"/>
          <w:kern w:val="0"/>
          <w:sz w:val="20"/>
          <w:szCs w:val="20"/>
        </w:rPr>
        <w:t xml:space="preserve"> Stawiszyn spełnia relację, o której mowa w art. 243 ust. 1 ustawy o finansach publicznych. Spełnienie dotyczy zarówno relacji obliczonej na podstawie planu na dzień 30.09.2024 r. jak i w oparciu o dane z wykonania budżetu.</w:t>
      </w:r>
    </w:p>
    <w:p w14:paraId="79CA3BE3" w14:textId="56EEC5B8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 xml:space="preserve">Zmiana Wieloletniej Prognozy Finansowej Gminy </w:t>
      </w:r>
      <w:r>
        <w:rPr>
          <w:rFonts w:ascii="Arial" w:hAnsi="Arial" w:cs="Arial"/>
          <w:kern w:val="0"/>
          <w:sz w:val="20"/>
          <w:szCs w:val="20"/>
        </w:rPr>
        <w:t xml:space="preserve">i Miasta </w:t>
      </w:r>
      <w:r w:rsidRPr="00FE2858">
        <w:rPr>
          <w:rFonts w:ascii="Arial" w:hAnsi="Arial" w:cs="Arial"/>
          <w:kern w:val="0"/>
          <w:sz w:val="20"/>
          <w:szCs w:val="20"/>
        </w:rPr>
        <w:t>Stawiszyn obejmuje również zmiany w załączniku nr 2, które szczegółowo opisano poniżej.</w:t>
      </w:r>
    </w:p>
    <w:p w14:paraId="5E68723E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Do załącznika przedsięwzięć dodano następujące przedsięwzięcia:</w:t>
      </w:r>
    </w:p>
    <w:p w14:paraId="67F39B3F" w14:textId="10C67EFB" w:rsidR="00FE2858" w:rsidRPr="00FE2858" w:rsidRDefault="00FE2858" w:rsidP="00FE2858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Rekompensata</w:t>
      </w:r>
      <w:r w:rsidRPr="00FE2858">
        <w:rPr>
          <w:rFonts w:ascii="Arial" w:hAnsi="Arial" w:cs="Arial"/>
          <w:kern w:val="0"/>
          <w:sz w:val="20"/>
          <w:szCs w:val="20"/>
        </w:rPr>
        <w:t xml:space="preserve"> - Zakład Gospodarki Komunalnej i Mieszkaniowej w Stawiszynie Sp. z o.o.  – zadanie bieżące, które ma być realizowane w latach 2025-2032. Łączne nakłady planowane na realizację zadania wynoszą 6 600 000,00 zł, w tym w 2025 r. ‒ 650 000,00 zł. Limit zobowiązań dla zadania wynosi 6 600 000,00 zł. Jednostką realizującą jest Urząd Gminy i Miasta w Stawiszynie.</w:t>
      </w:r>
    </w:p>
    <w:p w14:paraId="0797C137" w14:textId="77777777" w:rsidR="00FE2858" w:rsidRPr="00FE2858" w:rsidRDefault="00FE2858" w:rsidP="00FE2858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Dowożenie uczniów do szkół  – zadanie bieżące, które ma być realizowane w latach 2025-2026. Łączne nakłady planowane na realizację zadania wynoszą 508 300,00 zł, w tym w 2025 r. ‒ 258 500,00 zł. Limit zobowiązań dla zadania wynosi 508 300,00 zł. Jednostką realizującą jest Urząd Gminy i Miasta w Stawiszynie.</w:t>
      </w:r>
    </w:p>
    <w:p w14:paraId="63DC2216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lastRenderedPageBreak/>
        <w:t>Na skutek zmian wprowadzonych w wykazie wieloletnich przedsięwzięć, dokonano wydłużenia horyzontu czasowego załącznika nr 2 WPF z 2028 roku na 2032 rok.</w:t>
      </w:r>
    </w:p>
    <w:p w14:paraId="0F148E4C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10.1.1 WPF, co przedstawiono w tabeli poniżej.</w:t>
      </w:r>
    </w:p>
    <w:p w14:paraId="22A3A718" w14:textId="77777777" w:rsidR="00FE2858" w:rsidRPr="00FE2858" w:rsidRDefault="00FE2858" w:rsidP="00FE28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E2858">
        <w:rPr>
          <w:rFonts w:ascii="Arial" w:hAnsi="Arial" w:cs="Arial"/>
          <w:b/>
          <w:bCs/>
          <w:kern w:val="0"/>
          <w:sz w:val="20"/>
          <w:szCs w:val="20"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E2858" w:rsidRPr="00FE2858" w14:paraId="2B47BB9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010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99E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CE3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0A15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E2858" w:rsidRPr="00FE2858" w14:paraId="50C69B3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D2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47E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2 249 958,21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79D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+908 500,00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52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3 158 458,21</w:t>
            </w:r>
          </w:p>
        </w:tc>
      </w:tr>
      <w:tr w:rsidR="00FE2858" w:rsidRPr="00FE2858" w14:paraId="5049F5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E35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C105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405 032,58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C80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+949 800,00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EB2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1 354 832,58</w:t>
            </w:r>
          </w:p>
        </w:tc>
      </w:tr>
      <w:tr w:rsidR="00FE2858" w:rsidRPr="00FE2858" w14:paraId="261314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BBD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71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112 297,44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1B2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816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862 297,44</w:t>
            </w:r>
          </w:p>
        </w:tc>
      </w:tr>
      <w:tr w:rsidR="00FE2858" w:rsidRPr="00FE2858" w14:paraId="1005C9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687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CE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37 432,48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399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B230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837 432,48</w:t>
            </w:r>
          </w:p>
        </w:tc>
      </w:tr>
      <w:tr w:rsidR="00FE2858" w:rsidRPr="00FE2858" w14:paraId="35E7E54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92D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651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FD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+850 000,00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60B6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850 000,00</w:t>
            </w:r>
          </w:p>
        </w:tc>
      </w:tr>
      <w:tr w:rsidR="00FE2858" w:rsidRPr="00FE2858" w14:paraId="246CCC2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D9B8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242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B34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595B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900 000,00</w:t>
            </w:r>
          </w:p>
        </w:tc>
      </w:tr>
      <w:tr w:rsidR="00FE2858" w:rsidRPr="00FE2858" w14:paraId="7A65673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EBA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B07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3BB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+950 000,00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51F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950 000,00</w:t>
            </w:r>
          </w:p>
        </w:tc>
      </w:tr>
      <w:tr w:rsidR="00FE2858" w:rsidRPr="00FE2858" w14:paraId="0512404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20E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FFBC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C889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DF5A" w14:textId="77777777" w:rsidR="00FE2858" w:rsidRPr="00FE2858" w:rsidRDefault="00FE2858" w:rsidP="00FE2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2858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</w:tbl>
    <w:p w14:paraId="2CDC994A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Ogół zmian wprowadzonych w Wieloletniej Prognozie Finansowej Gminy Stawiszyn spowodował konieczność wydłużenia horyzontu czasowego prognozy WPF do 2032 roku. W związku z powyższym dokonano przeszacowania dochodów i wydatków bieżących z uwzględnieniem wskaźników makroekonomicznych (wg Wytycznych dotyczących stosowania jednolitych wskaźników makroekonomicznych będących podstawą oszacowania skutków finansowych projektowanych ustaw).</w:t>
      </w:r>
    </w:p>
    <w:p w14:paraId="25F16EF2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3A3A0332" w14:textId="77777777" w:rsidR="00FE2858" w:rsidRPr="00FE2858" w:rsidRDefault="00FE2858" w:rsidP="00FE28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E2858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0B9ACF41" w14:textId="77777777" w:rsidR="00FA7155" w:rsidRDefault="00FA7155"/>
    <w:sectPr w:rsidR="00FA7155" w:rsidSect="00FE2858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751048788">
    <w:abstractNumId w:val="0"/>
  </w:num>
  <w:num w:numId="2" w16cid:durableId="388770056">
    <w:abstractNumId w:val="1"/>
  </w:num>
  <w:num w:numId="3" w16cid:durableId="151638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A7"/>
    <w:rsid w:val="000D1FA7"/>
    <w:rsid w:val="00144FEF"/>
    <w:rsid w:val="00FA7155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5A80"/>
  <w15:chartTrackingRefBased/>
  <w15:docId w15:val="{7744457D-6E02-4215-8B08-51B3C1EE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F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F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F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F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F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F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1F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F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1F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F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Manikowska</dc:creator>
  <cp:keywords/>
  <dc:description/>
  <cp:lastModifiedBy>Urząd Gminy Stawiszyn</cp:lastModifiedBy>
  <cp:revision>2</cp:revision>
  <dcterms:created xsi:type="dcterms:W3CDTF">2025-06-23T11:56:00Z</dcterms:created>
  <dcterms:modified xsi:type="dcterms:W3CDTF">2025-06-23T11:56:00Z</dcterms:modified>
</cp:coreProperties>
</file>