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A491" w14:textId="6143FB68" w:rsidR="00494B7E" w:rsidRDefault="00494B7E" w:rsidP="00494B7E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UCHWAŁA NR XVII/</w:t>
      </w:r>
      <w:r w:rsidR="009571EB">
        <w:t>96</w:t>
      </w:r>
      <w:r>
        <w:t>/2025</w:t>
      </w:r>
      <w:r>
        <w:br/>
        <w:t>Rady Miejskiej w Stawiszynie</w:t>
      </w:r>
    </w:p>
    <w:p w14:paraId="0FEC4704" w14:textId="77777777" w:rsidR="00494B7E" w:rsidRDefault="00494B7E" w:rsidP="00494B7E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24 czerwca 2025 r.</w:t>
      </w:r>
    </w:p>
    <w:p w14:paraId="766D0CFD" w14:textId="77777777" w:rsidR="00494B7E" w:rsidRDefault="00494B7E" w:rsidP="00494B7E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i Miasta Stawiszyn na lata 2025-2030</w:t>
      </w:r>
    </w:p>
    <w:p w14:paraId="50982A03" w14:textId="77777777" w:rsidR="00494B7E" w:rsidRDefault="00494B7E" w:rsidP="00494B7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(t.j. Dz. U. 2024 r. poz. 1530 z późn. zm.) uchwala się co następuje:</w:t>
      </w:r>
    </w:p>
    <w:p w14:paraId="7890A8B3" w14:textId="77777777" w:rsidR="00494B7E" w:rsidRDefault="00494B7E" w:rsidP="00494B7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>W uchwale nr XI/54/2024 Rady Miejskiej w Stawiszynie z dnia 19.12.2024 r. w sprawie Wieloletniej Prognozy Finansowej Gminy i Miasta Stawiszyn na lata 2025-2030 z późn. zmianami wprowadza się następujące zmiany:</w:t>
      </w:r>
    </w:p>
    <w:p w14:paraId="60A4E5A5" w14:textId="77777777" w:rsidR="00494B7E" w:rsidRDefault="00494B7E" w:rsidP="00494B7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wydłuża się horyzont czasowy prognozy do 2032 roku;</w:t>
      </w:r>
    </w:p>
    <w:p w14:paraId="310AC648" w14:textId="77777777" w:rsidR="00494B7E" w:rsidRDefault="00494B7E" w:rsidP="00494B7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tytuł uchwały otrzymuje brzmienie „Wieloletnia Prognoza Finansowa Gminy i Miasta Stawiszyn na lata 2025-2032”;</w:t>
      </w:r>
    </w:p>
    <w:p w14:paraId="05657BBF" w14:textId="77777777" w:rsidR="00494B7E" w:rsidRDefault="00494B7E" w:rsidP="00494B7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i Miasta Stawiszyn na lata 2025-2030 otrzymuje brzmienie załącznika nr 1 do uchwały;</w:t>
      </w:r>
    </w:p>
    <w:p w14:paraId="2148FBB8" w14:textId="77777777" w:rsidR="00494B7E" w:rsidRDefault="00494B7E" w:rsidP="00494B7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w Wykazie wieloletnich przedsięwzięć Gminy i Miasta Stawiszyn, stanowiącym załącznik nr 2 do zmienianej uchwały – określone w załączniku nr 2 do niniejszej uchwały;</w:t>
      </w:r>
    </w:p>
    <w:p w14:paraId="07ED9791" w14:textId="77777777" w:rsidR="00494B7E" w:rsidRDefault="00494B7E" w:rsidP="00494B7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objaśnienia przyjętych wartości do Wieloletniej Prognozy Finansowej Gminy i Miasta  Stawiszyn stanowią załącznik nr 3 do niniejszej uchwały.</w:t>
      </w:r>
    </w:p>
    <w:p w14:paraId="40DC415C" w14:textId="77777777" w:rsidR="00494B7E" w:rsidRDefault="00494B7E" w:rsidP="00494B7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Stawiszyna.</w:t>
      </w:r>
    </w:p>
    <w:p w14:paraId="5CC43C4A" w14:textId="77777777" w:rsidR="00494B7E" w:rsidRDefault="00494B7E" w:rsidP="00494B7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4F6BADBC" w14:textId="77777777" w:rsidR="00FA7155" w:rsidRDefault="00FA7155"/>
    <w:sectPr w:rsidR="00FA7155" w:rsidSect="00494B7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7943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28"/>
    <w:rsid w:val="00494B7E"/>
    <w:rsid w:val="009571EB"/>
    <w:rsid w:val="00961FE4"/>
    <w:rsid w:val="00B6237B"/>
    <w:rsid w:val="00F37C28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CF74"/>
  <w15:chartTrackingRefBased/>
  <w15:docId w15:val="{D8E5E322-B865-4BEF-AF1C-4ED3CAC1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C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C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C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C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C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C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C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C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C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C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C28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494B7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494B7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494B7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94B7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Gmina i Miasto Stawiszyn</cp:lastModifiedBy>
  <cp:revision>3</cp:revision>
  <dcterms:created xsi:type="dcterms:W3CDTF">2025-06-23T11:47:00Z</dcterms:created>
  <dcterms:modified xsi:type="dcterms:W3CDTF">2025-06-23T13:11:00Z</dcterms:modified>
</cp:coreProperties>
</file>