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7E4CF" w14:textId="18A6A331" w:rsidR="005938E7" w:rsidRPr="00ED7AD9" w:rsidRDefault="005938E7" w:rsidP="005938E7">
      <w:pPr>
        <w:spacing w:line="312" w:lineRule="auto"/>
        <w:jc w:val="center"/>
        <w:rPr>
          <w:b/>
          <w:bCs/>
        </w:rPr>
      </w:pPr>
      <w:r w:rsidRPr="00ED7AD9">
        <w:rPr>
          <w:b/>
          <w:bCs/>
        </w:rPr>
        <w:t xml:space="preserve">Uchwała nr </w:t>
      </w:r>
      <w:r>
        <w:rPr>
          <w:b/>
          <w:bCs/>
        </w:rPr>
        <w:t>XXVIII//162/</w:t>
      </w:r>
      <w:r w:rsidRPr="00ED7AD9">
        <w:rPr>
          <w:b/>
          <w:bCs/>
        </w:rPr>
        <w:t>202</w:t>
      </w:r>
      <w:r>
        <w:rPr>
          <w:b/>
          <w:bCs/>
        </w:rPr>
        <w:t>6</w:t>
      </w:r>
    </w:p>
    <w:p w14:paraId="7DD1D74D" w14:textId="77777777" w:rsidR="005938E7" w:rsidRPr="005938E7" w:rsidRDefault="005938E7" w:rsidP="005938E7">
      <w:pPr>
        <w:spacing w:line="312" w:lineRule="auto"/>
        <w:jc w:val="center"/>
        <w:rPr>
          <w:b/>
          <w:bCs/>
        </w:rPr>
      </w:pPr>
      <w:r w:rsidRPr="005938E7">
        <w:rPr>
          <w:b/>
          <w:bCs/>
        </w:rPr>
        <w:t xml:space="preserve">Rady Miejskiej w Stawiszynie </w:t>
      </w:r>
    </w:p>
    <w:p w14:paraId="763D99B5" w14:textId="7A383BC7" w:rsidR="005938E7" w:rsidRPr="005938E7" w:rsidRDefault="005938E7" w:rsidP="005938E7">
      <w:pPr>
        <w:spacing w:line="312" w:lineRule="auto"/>
        <w:jc w:val="center"/>
        <w:rPr>
          <w:b/>
          <w:bCs/>
        </w:rPr>
      </w:pPr>
      <w:r w:rsidRPr="005938E7">
        <w:rPr>
          <w:b/>
          <w:bCs/>
        </w:rPr>
        <w:t xml:space="preserve">z dnia </w:t>
      </w:r>
      <w:r w:rsidRPr="005938E7">
        <w:rPr>
          <w:b/>
          <w:bCs/>
        </w:rPr>
        <w:t>17</w:t>
      </w:r>
      <w:r w:rsidRPr="005938E7">
        <w:rPr>
          <w:b/>
          <w:bCs/>
        </w:rPr>
        <w:t xml:space="preserve"> czerwca 2026 roku</w:t>
      </w:r>
    </w:p>
    <w:p w14:paraId="343EB4F5" w14:textId="77777777" w:rsidR="005938E7" w:rsidRPr="005938E7" w:rsidRDefault="005938E7" w:rsidP="005938E7">
      <w:pPr>
        <w:spacing w:line="312" w:lineRule="auto"/>
        <w:jc w:val="center"/>
        <w:rPr>
          <w:b/>
          <w:bCs/>
        </w:rPr>
      </w:pPr>
      <w:r w:rsidRPr="005938E7">
        <w:rPr>
          <w:b/>
          <w:bCs/>
        </w:rPr>
        <w:t>w sprawie rozpatrzenia skargi na Burmistrza Stawiszyna.</w:t>
      </w:r>
    </w:p>
    <w:p w14:paraId="64B0ECC0" w14:textId="77777777" w:rsidR="005938E7" w:rsidRPr="00ED7AD9" w:rsidRDefault="005938E7" w:rsidP="005938E7"/>
    <w:p w14:paraId="7277621B" w14:textId="77777777" w:rsidR="005938E7" w:rsidRDefault="005938E7" w:rsidP="005938E7">
      <w:r w:rsidRPr="008C42CD">
        <w:t xml:space="preserve">Na podstawie art. 18b ust. 1 ustawy z dnia 8 marca 1990 r. o samorządzie gminnym (Dz. U. </w:t>
      </w:r>
      <w:r w:rsidRPr="004D2D45">
        <w:t>2026 r. poz. 662</w:t>
      </w:r>
      <w:r w:rsidRPr="008C42CD">
        <w:t xml:space="preserve">), w związku z art. 229 pkt 3 ustawy z </w:t>
      </w:r>
      <w:r>
        <w:t xml:space="preserve">dnia </w:t>
      </w:r>
      <w:r w:rsidRPr="008C42CD">
        <w:t xml:space="preserve">14 czerwca 1960 r. Kodeks postępowania administracyjnego (Dz. U. z </w:t>
      </w:r>
      <w:r w:rsidRPr="00106199">
        <w:t>2025 r. poz. 1691</w:t>
      </w:r>
      <w:r w:rsidRPr="008C42CD">
        <w:t>), uchwala się, co następuje:</w:t>
      </w:r>
      <w:r w:rsidRPr="00ED7AD9">
        <w:tab/>
      </w:r>
    </w:p>
    <w:p w14:paraId="68FB9646" w14:textId="77777777" w:rsidR="005938E7" w:rsidRPr="00ED7AD9" w:rsidRDefault="005938E7" w:rsidP="005938E7"/>
    <w:p w14:paraId="16C0EDFF" w14:textId="77777777" w:rsidR="005938E7" w:rsidRPr="00ED7AD9" w:rsidRDefault="005938E7" w:rsidP="005938E7">
      <w:pPr>
        <w:jc w:val="center"/>
        <w:rPr>
          <w:b/>
          <w:bCs/>
        </w:rPr>
      </w:pPr>
      <w:r w:rsidRPr="00ED7AD9">
        <w:rPr>
          <w:b/>
          <w:bCs/>
        </w:rPr>
        <w:t xml:space="preserve">§ 1. </w:t>
      </w:r>
    </w:p>
    <w:p w14:paraId="02771F11" w14:textId="77777777" w:rsidR="005938E7" w:rsidRPr="00ED7AD9" w:rsidRDefault="005938E7" w:rsidP="005938E7"/>
    <w:p w14:paraId="2EEF70F8" w14:textId="08486865" w:rsidR="005938E7" w:rsidRDefault="005938E7" w:rsidP="005938E7">
      <w:pPr>
        <w:jc w:val="both"/>
      </w:pPr>
      <w:r w:rsidRPr="008C42CD">
        <w:t xml:space="preserve">Po zapoznaniu się z opinią Komisji Skarg, Wniosków i Petycji, </w:t>
      </w:r>
      <w:r>
        <w:t xml:space="preserve">Rada Miejska </w:t>
      </w:r>
      <w:r w:rsidRPr="008C42CD">
        <w:t xml:space="preserve">uznaje </w:t>
      </w:r>
      <w:r w:rsidRPr="00ED7AD9">
        <w:t>skarg</w:t>
      </w:r>
      <w:r>
        <w:t>ę</w:t>
      </w:r>
      <w:r w:rsidRPr="00ED7AD9">
        <w:t xml:space="preserve"> </w:t>
      </w:r>
      <w:r w:rsidR="00294892">
        <w:t xml:space="preserve">                </w:t>
      </w:r>
      <w:r w:rsidRPr="00ED7AD9">
        <w:t xml:space="preserve">z dnia </w:t>
      </w:r>
      <w:r>
        <w:t>30 marca</w:t>
      </w:r>
      <w:r w:rsidRPr="00ED7AD9">
        <w:t xml:space="preserve"> 202</w:t>
      </w:r>
      <w:r>
        <w:t>6</w:t>
      </w:r>
      <w:r w:rsidRPr="00ED7AD9">
        <w:t xml:space="preserve"> roku</w:t>
      </w:r>
      <w:r>
        <w:t xml:space="preserve"> </w:t>
      </w:r>
      <w:r w:rsidRPr="00ED7AD9">
        <w:t>na działanie Burmistrza Stawiszyna</w:t>
      </w:r>
      <w:r>
        <w:t>,</w:t>
      </w:r>
      <w:r w:rsidRPr="00ED7AD9">
        <w:t xml:space="preserve"> </w:t>
      </w:r>
      <w:r w:rsidRPr="004D20CD">
        <w:t>za bezzasadną</w:t>
      </w:r>
      <w:r>
        <w:t xml:space="preserve">. </w:t>
      </w:r>
    </w:p>
    <w:p w14:paraId="32CDB0DD" w14:textId="77777777" w:rsidR="005938E7" w:rsidRDefault="005938E7" w:rsidP="005938E7"/>
    <w:p w14:paraId="1806E5CE" w14:textId="77777777" w:rsidR="005938E7" w:rsidRPr="0070413A" w:rsidRDefault="005938E7" w:rsidP="005938E7">
      <w:pPr>
        <w:jc w:val="center"/>
        <w:rPr>
          <w:b/>
          <w:bCs/>
        </w:rPr>
      </w:pPr>
      <w:r w:rsidRPr="0070413A">
        <w:rPr>
          <w:b/>
          <w:bCs/>
        </w:rPr>
        <w:t xml:space="preserve">§ 2. </w:t>
      </w:r>
    </w:p>
    <w:p w14:paraId="5BAAC94E" w14:textId="77777777" w:rsidR="005938E7" w:rsidRDefault="005938E7" w:rsidP="005938E7"/>
    <w:p w14:paraId="41F99B63" w14:textId="77777777" w:rsidR="005938E7" w:rsidRDefault="005938E7" w:rsidP="005938E7">
      <w:pPr>
        <w:jc w:val="both"/>
      </w:pPr>
      <w:r w:rsidRPr="004D20CD">
        <w:t>Uzasadnienie dla sposobu rozpatrzenia skargi stanowi załącznik do niniejszej uchwały.</w:t>
      </w:r>
    </w:p>
    <w:p w14:paraId="1FCB0DF1" w14:textId="77777777" w:rsidR="005938E7" w:rsidRDefault="005938E7" w:rsidP="005938E7">
      <w:pPr>
        <w:jc w:val="both"/>
      </w:pPr>
    </w:p>
    <w:p w14:paraId="4BE29C62" w14:textId="77777777" w:rsidR="005938E7" w:rsidRPr="000E3A5C" w:rsidRDefault="005938E7" w:rsidP="005938E7">
      <w:pPr>
        <w:jc w:val="center"/>
        <w:rPr>
          <w:b/>
          <w:bCs/>
        </w:rPr>
      </w:pPr>
      <w:r w:rsidRPr="000E3A5C">
        <w:rPr>
          <w:b/>
          <w:bCs/>
        </w:rPr>
        <w:t xml:space="preserve">§ 3. </w:t>
      </w:r>
    </w:p>
    <w:p w14:paraId="4F964088" w14:textId="77777777" w:rsidR="005938E7" w:rsidRDefault="005938E7" w:rsidP="005938E7"/>
    <w:p w14:paraId="52366E95" w14:textId="77777777" w:rsidR="005938E7" w:rsidRDefault="005938E7" w:rsidP="005938E7">
      <w:r w:rsidRPr="004D20CD">
        <w:t xml:space="preserve">O sposobie załatwienia skargi Przewodniczący </w:t>
      </w:r>
      <w:r>
        <w:t>Rady</w:t>
      </w:r>
      <w:r w:rsidRPr="004D20CD">
        <w:t xml:space="preserve"> zawiadomi Skarżącego.</w:t>
      </w:r>
    </w:p>
    <w:p w14:paraId="0D3D276B" w14:textId="77777777" w:rsidR="005938E7" w:rsidRDefault="005938E7" w:rsidP="005938E7"/>
    <w:p w14:paraId="7E1DECD0" w14:textId="77777777" w:rsidR="005938E7" w:rsidRPr="004D20CD" w:rsidRDefault="005938E7" w:rsidP="005938E7">
      <w:pPr>
        <w:jc w:val="center"/>
        <w:rPr>
          <w:b/>
          <w:bCs/>
        </w:rPr>
      </w:pPr>
      <w:r w:rsidRPr="004D20CD">
        <w:rPr>
          <w:b/>
          <w:bCs/>
        </w:rPr>
        <w:t>§ 4.</w:t>
      </w:r>
    </w:p>
    <w:p w14:paraId="5D12E990" w14:textId="77777777" w:rsidR="005938E7" w:rsidRDefault="005938E7" w:rsidP="005938E7"/>
    <w:p w14:paraId="399718D9" w14:textId="77777777" w:rsidR="005938E7" w:rsidRDefault="005938E7" w:rsidP="005938E7">
      <w:r>
        <w:t xml:space="preserve">Uchwała wchodzi w życie z dniem podjęcia. </w:t>
      </w:r>
    </w:p>
    <w:p w14:paraId="74A10702" w14:textId="77777777" w:rsidR="005938E7" w:rsidRDefault="005938E7" w:rsidP="005938E7">
      <w:pPr>
        <w:rPr>
          <w:rFonts w:ascii="Arial" w:hAnsi="Arial" w:cs="Arial"/>
        </w:rPr>
      </w:pPr>
      <w:r>
        <w:rPr>
          <w:rFonts w:ascii="Arial" w:hAnsi="Arial" w:cs="Arial"/>
        </w:rPr>
        <w:br w:type="page"/>
      </w:r>
    </w:p>
    <w:p w14:paraId="14E3E2DA" w14:textId="77777777" w:rsidR="005938E7" w:rsidRDefault="005938E7" w:rsidP="005938E7">
      <w:pPr>
        <w:spacing w:line="360" w:lineRule="auto"/>
        <w:jc w:val="center"/>
        <w:rPr>
          <w:b/>
          <w:bCs/>
        </w:rPr>
      </w:pPr>
      <w:r w:rsidRPr="004D20CD">
        <w:rPr>
          <w:b/>
          <w:bCs/>
        </w:rPr>
        <w:lastRenderedPageBreak/>
        <w:t>Uzasadnienie</w:t>
      </w:r>
    </w:p>
    <w:p w14:paraId="05827275" w14:textId="3D48F27A" w:rsidR="005938E7" w:rsidRPr="001A2276" w:rsidRDefault="005938E7" w:rsidP="005938E7">
      <w:pPr>
        <w:spacing w:line="360" w:lineRule="auto"/>
        <w:jc w:val="center"/>
        <w:rPr>
          <w:b/>
          <w:bCs/>
        </w:rPr>
      </w:pPr>
      <w:r w:rsidRPr="001A2276">
        <w:rPr>
          <w:b/>
          <w:bCs/>
        </w:rPr>
        <w:t xml:space="preserve">do uchwały nr </w:t>
      </w:r>
      <w:r>
        <w:rPr>
          <w:b/>
          <w:bCs/>
        </w:rPr>
        <w:t>XXVIII/162/</w:t>
      </w:r>
      <w:r w:rsidRPr="001A2276">
        <w:rPr>
          <w:b/>
          <w:bCs/>
        </w:rPr>
        <w:t>202</w:t>
      </w:r>
      <w:r>
        <w:rPr>
          <w:b/>
          <w:bCs/>
        </w:rPr>
        <w:t>6</w:t>
      </w:r>
    </w:p>
    <w:p w14:paraId="786D9AE3" w14:textId="77777777" w:rsidR="005938E7" w:rsidRPr="001A2276" w:rsidRDefault="005938E7" w:rsidP="005938E7">
      <w:pPr>
        <w:spacing w:line="360" w:lineRule="auto"/>
        <w:jc w:val="center"/>
        <w:rPr>
          <w:b/>
          <w:bCs/>
        </w:rPr>
      </w:pPr>
      <w:r w:rsidRPr="001A2276">
        <w:rPr>
          <w:b/>
          <w:bCs/>
        </w:rPr>
        <w:t>Rady Miejskiej w Stawiszynie</w:t>
      </w:r>
    </w:p>
    <w:p w14:paraId="1FDBF2FF" w14:textId="2DBD537D" w:rsidR="005938E7" w:rsidRPr="004D20CD" w:rsidRDefault="00C47B77" w:rsidP="005938E7">
      <w:pPr>
        <w:spacing w:line="360" w:lineRule="auto"/>
        <w:jc w:val="center"/>
        <w:rPr>
          <w:b/>
          <w:bCs/>
        </w:rPr>
      </w:pPr>
      <w:r>
        <w:rPr>
          <w:b/>
          <w:bCs/>
        </w:rPr>
        <w:t>z dnia</w:t>
      </w:r>
      <w:r w:rsidR="005938E7" w:rsidRPr="001A2276">
        <w:rPr>
          <w:b/>
          <w:bCs/>
        </w:rPr>
        <w:t xml:space="preserve"> </w:t>
      </w:r>
      <w:r w:rsidR="005938E7">
        <w:rPr>
          <w:b/>
          <w:bCs/>
        </w:rPr>
        <w:t>17</w:t>
      </w:r>
      <w:r w:rsidR="005938E7" w:rsidRPr="001A2276">
        <w:rPr>
          <w:b/>
          <w:bCs/>
        </w:rPr>
        <w:t xml:space="preserve"> </w:t>
      </w:r>
      <w:r w:rsidR="005938E7">
        <w:rPr>
          <w:b/>
          <w:bCs/>
        </w:rPr>
        <w:t>czerwca</w:t>
      </w:r>
      <w:r w:rsidR="005938E7" w:rsidRPr="001A2276">
        <w:rPr>
          <w:b/>
          <w:bCs/>
        </w:rPr>
        <w:t xml:space="preserve"> 202</w:t>
      </w:r>
      <w:r w:rsidR="005938E7">
        <w:rPr>
          <w:b/>
          <w:bCs/>
        </w:rPr>
        <w:t>6</w:t>
      </w:r>
      <w:r w:rsidR="005938E7" w:rsidRPr="001A2276">
        <w:rPr>
          <w:b/>
          <w:bCs/>
        </w:rPr>
        <w:t xml:space="preserve"> r.</w:t>
      </w:r>
    </w:p>
    <w:p w14:paraId="5405F647" w14:textId="060428DB" w:rsidR="005938E7" w:rsidRPr="000E3A5C" w:rsidRDefault="005938E7" w:rsidP="005938E7">
      <w:pPr>
        <w:spacing w:line="360" w:lineRule="auto"/>
        <w:ind w:firstLine="708"/>
        <w:jc w:val="both"/>
      </w:pPr>
      <w:r>
        <w:t>Zgodnie z treścią przepisu art. 227 u</w:t>
      </w:r>
      <w:r w:rsidRPr="00A14FF1">
        <w:t>staw</w:t>
      </w:r>
      <w:r>
        <w:t>y</w:t>
      </w:r>
      <w:r w:rsidRPr="00A14FF1">
        <w:t xml:space="preserve"> z dnia 14 czerwca 1960 r. Kodeks postępowania administracyjnego (</w:t>
      </w:r>
      <w:r w:rsidRPr="008C42CD">
        <w:t xml:space="preserve">Dz. U. z </w:t>
      </w:r>
      <w:r w:rsidRPr="00106199">
        <w:t>2025 r. poz. 1691</w:t>
      </w:r>
      <w:r>
        <w:t>, dalej k.p.a.</w:t>
      </w:r>
      <w:r w:rsidRPr="00A14FF1">
        <w:t>)</w:t>
      </w:r>
      <w:r>
        <w:t>, p</w:t>
      </w:r>
      <w:r w:rsidRPr="00A14FF1">
        <w:t xml:space="preserve">rzedmiotem skargi może być w szczególności zaniedbanie lub nienależyte wykonywanie zadań przez właściwe organy albo przez ich pracowników, naruszenie praworządności lub interesów skarżących, </w:t>
      </w:r>
      <w:r>
        <w:t xml:space="preserve">                 </w:t>
      </w:r>
      <w:r w:rsidRPr="00A14FF1">
        <w:t>a także przewlekłe lub biurokratyczne załatwianie spraw.</w:t>
      </w:r>
      <w:r>
        <w:t xml:space="preserve"> Dalej, zgodnie z treścią przepisu art. 229 pkt 3 k.p.a., </w:t>
      </w:r>
      <w:r w:rsidRPr="009E1FF9">
        <w:t>właściwym do rozpatrzenia skargi dotyczącej zadań lub działalności</w:t>
      </w:r>
      <w:r>
        <w:t xml:space="preserve"> </w:t>
      </w:r>
      <w:r w:rsidRPr="009E1FF9">
        <w:t xml:space="preserve">wójta (burmistrza lub prezydenta miasta) </w:t>
      </w:r>
      <w:r>
        <w:t>jest rada gminy. Na podstawie przepisu art. 18b u</w:t>
      </w:r>
      <w:r w:rsidRPr="009E1FF9">
        <w:t>staw</w:t>
      </w:r>
      <w:r>
        <w:t>y</w:t>
      </w:r>
      <w:r>
        <w:t xml:space="preserve">                  </w:t>
      </w:r>
      <w:r w:rsidRPr="009E1FF9">
        <w:t xml:space="preserve"> z dnia 8 marca 1990 r. o samorządzie gminnym (</w:t>
      </w:r>
      <w:r w:rsidRPr="008C42CD">
        <w:t xml:space="preserve">t.j. Dz. U. </w:t>
      </w:r>
      <w:r w:rsidRPr="004D2D45">
        <w:t>2026 r. poz. 662</w:t>
      </w:r>
      <w:r w:rsidRPr="008C42CD">
        <w:t>)</w:t>
      </w:r>
      <w:r w:rsidRPr="009E1FF9">
        <w:t xml:space="preserve"> </w:t>
      </w:r>
      <w:r>
        <w:t>r</w:t>
      </w:r>
      <w:r w:rsidRPr="009E1FF9">
        <w:t xml:space="preserve">ada gminy </w:t>
      </w:r>
      <w:r>
        <w:t xml:space="preserve">celem </w:t>
      </w:r>
      <w:r w:rsidRPr="009E1FF9">
        <w:t>rozpatr</w:t>
      </w:r>
      <w:r>
        <w:t>ywania</w:t>
      </w:r>
      <w:r w:rsidRPr="009E1FF9">
        <w:t xml:space="preserve"> skarg na działania wójta i gminnych jednostek organizacyjnych powołuje komisję skarg, wniosków i petycji.</w:t>
      </w:r>
      <w:r>
        <w:t xml:space="preserve"> W przedmiotowej sprawie</w:t>
      </w:r>
      <w:r w:rsidRPr="009E1FF9">
        <w:t xml:space="preserve"> Komisja Skarg, Wniosków </w:t>
      </w:r>
      <w:r>
        <w:t xml:space="preserve">                     </w:t>
      </w:r>
      <w:r w:rsidRPr="009E1FF9">
        <w:t xml:space="preserve">i Petycji przy Radzie Miejskiej w Stawiszynie </w:t>
      </w:r>
      <w:r>
        <w:t xml:space="preserve">podjęła uchwałę z dnia </w:t>
      </w:r>
      <w:r w:rsidR="00294892">
        <w:t xml:space="preserve">9 </w:t>
      </w:r>
      <w:r>
        <w:t xml:space="preserve">czerwca 2026 roku numer </w:t>
      </w:r>
      <w:r w:rsidR="00294892">
        <w:t>2</w:t>
      </w:r>
      <w:r>
        <w:t xml:space="preserve">/2026, w treści której zaopiniowała skargę na Burmistrza jako bezpodstawną. Komisja przedstawiła w tym zakresie uzasadnienie. </w:t>
      </w:r>
    </w:p>
    <w:p w14:paraId="03C5F33D" w14:textId="77777777" w:rsidR="005938E7" w:rsidRPr="00BE7C35" w:rsidRDefault="005938E7" w:rsidP="005938E7">
      <w:pPr>
        <w:spacing w:line="360" w:lineRule="auto"/>
        <w:ind w:firstLine="708"/>
        <w:jc w:val="both"/>
      </w:pPr>
      <w:r>
        <w:t>Komisja zaznaczyła, że postępowanie skargowo-wnioskowe jest postępowaniem uproszczonym względem ogólnego postępowania administracyjnego. O odmiennym charakterze postępowania skargowo-wnioskowego świadczy także jego niezależność (odrębność) od ogólnego postępowania administracyjnego. Sprawy skarg i wniosków uregulowane zostały w osobnym dziale Kodeksu postępowania administracyjnego (dział VIII). Powyższe implikuje ograniczony wachlarz działań komisji, jednakże z</w:t>
      </w:r>
      <w:r w:rsidRPr="00BE7C35">
        <w:t xml:space="preserve"> ustaleń komisji wynika, że skarga dotyczy działań Burmistrza mieszczących się w granicach jego ustawowych kompetencji. Komisja nie dostrzega, aby działania Burmistrza wobec Skarżącego nosiły znamiona nadużycia władzy publicznej. Egzekwowanie ostatecznych decyzji administracyjnych, opłat oraz innych zobowiązań stanowiących wierzytelności organu publicznego lub gminy nie może być kwalifikowane jako nadużycie władzy.</w:t>
      </w:r>
    </w:p>
    <w:p w14:paraId="5C111EC9" w14:textId="77777777" w:rsidR="005938E7" w:rsidRPr="00BE7C35" w:rsidRDefault="005938E7" w:rsidP="005938E7">
      <w:pPr>
        <w:spacing w:line="360" w:lineRule="auto"/>
        <w:ind w:firstLine="708"/>
        <w:jc w:val="both"/>
      </w:pPr>
      <w:r w:rsidRPr="00BE7C35">
        <w:t>Należy zauważyć, że Skarżący jako strona postępowań administracyjnych, egzekucyjnych oraz cywilnych dysponuje instrumentami prawnymi pozwalającymi na przedstawianie swoich racji w ramach właściwych procedur. W działaniach Burmistrza trudno dopatrzyć się prób prowadzenia jakichkolwiek „rozrachunków” ze Skarżącym.</w:t>
      </w:r>
    </w:p>
    <w:p w14:paraId="17D6E4A1" w14:textId="0544925B" w:rsidR="005938E7" w:rsidRPr="00BE7C35" w:rsidRDefault="005938E7" w:rsidP="005938E7">
      <w:pPr>
        <w:spacing w:line="360" w:lineRule="auto"/>
        <w:ind w:firstLine="708"/>
        <w:jc w:val="both"/>
      </w:pPr>
      <w:r w:rsidRPr="00BE7C35">
        <w:t>Postępowania prowadzone przez Burmistrza nie mają charakteru przewlekłego,</w:t>
      </w:r>
      <w:r>
        <w:t xml:space="preserve">                        </w:t>
      </w:r>
      <w:r w:rsidRPr="00BE7C35">
        <w:t xml:space="preserve"> a Skarżący otrzymuje odpowiedzi na kierowane pisma. Kontrola instancyjna prowadzona</w:t>
      </w:r>
      <w:r>
        <w:t xml:space="preserve">                   </w:t>
      </w:r>
      <w:r w:rsidRPr="00BE7C35">
        <w:t xml:space="preserve"> </w:t>
      </w:r>
      <w:r w:rsidRPr="00BE7C35">
        <w:lastRenderedPageBreak/>
        <w:t>w ramach właściwych postępowań nie wykazała, aby działania Burmistrza były wynikiem błędu lub naruszenia prawa.</w:t>
      </w:r>
    </w:p>
    <w:p w14:paraId="2A0DC5A3" w14:textId="3231E426" w:rsidR="005938E7" w:rsidRPr="000E3A5C" w:rsidRDefault="005938E7" w:rsidP="005938E7">
      <w:pPr>
        <w:spacing w:line="360" w:lineRule="auto"/>
        <w:ind w:firstLine="708"/>
        <w:jc w:val="both"/>
      </w:pPr>
      <w:r>
        <w:t xml:space="preserve">W tym miejscu należy zaznaczyć, że Komisja i Rada nie ma prawnych możliwości samodzielnego rozpatrywania wniosków w zakresie indywidualnych spraw obywateli, </w:t>
      </w:r>
      <w:r>
        <w:t xml:space="preserve">                       </w:t>
      </w:r>
      <w:r>
        <w:t xml:space="preserve">w których właściwym organem jest organ wykonawczy gminy oraz merytorycznej oceny efektów tych działań. Komisja może jedynie oceniać, czy doszło do podjęcia konkretnych czynności w ramach kompetencji Burmistrza. Rada przyjmuje, że analiza zarzutów </w:t>
      </w:r>
      <w:r>
        <w:t xml:space="preserve">                                 </w:t>
      </w:r>
      <w:r>
        <w:t xml:space="preserve">i okoliczności im towarzyszących przy udziale innych organów daje podstawę do uznania, że zarzuty stawiane Burmistrzowi Stawiszyna w skardze są bezzasadne. </w:t>
      </w:r>
    </w:p>
    <w:p w14:paraId="6D63CD30" w14:textId="77777777" w:rsidR="005938E7" w:rsidRDefault="005938E7" w:rsidP="005938E7">
      <w:pPr>
        <w:spacing w:line="312" w:lineRule="auto"/>
        <w:ind w:firstLine="708"/>
        <w:jc w:val="both"/>
      </w:pPr>
      <w:r w:rsidRPr="0066686A">
        <w:t>Mając na uwadze powyższe okoliczności faktycznie oraz prawne – podjęcie uchwały</w:t>
      </w:r>
      <w:r>
        <w:t xml:space="preserve"> </w:t>
      </w:r>
      <w:r w:rsidRPr="0066686A">
        <w:t>znajduje uzasadnienie.</w:t>
      </w:r>
    </w:p>
    <w:p w14:paraId="28C39583" w14:textId="77777777" w:rsidR="005938E7" w:rsidRDefault="005938E7" w:rsidP="005938E7">
      <w:pPr>
        <w:spacing w:line="312" w:lineRule="auto"/>
        <w:ind w:firstLine="708"/>
        <w:jc w:val="both"/>
      </w:pPr>
    </w:p>
    <w:p w14:paraId="4818948E" w14:textId="77777777" w:rsidR="002879AE" w:rsidRDefault="002879AE"/>
    <w:sectPr w:rsidR="002879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8E7"/>
    <w:rsid w:val="002879AE"/>
    <w:rsid w:val="00294892"/>
    <w:rsid w:val="005938E7"/>
    <w:rsid w:val="00607974"/>
    <w:rsid w:val="00A97805"/>
    <w:rsid w:val="00C47B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ED950"/>
  <w15:chartTrackingRefBased/>
  <w15:docId w15:val="{700B96E1-27CF-4A8C-90E1-3AB0BD6DD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38E7"/>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5938E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5938E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5938E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5938E7"/>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gwek5">
    <w:name w:val="heading 5"/>
    <w:basedOn w:val="Normalny"/>
    <w:next w:val="Normalny"/>
    <w:link w:val="Nagwek5Znak"/>
    <w:uiPriority w:val="9"/>
    <w:semiHidden/>
    <w:unhideWhenUsed/>
    <w:qFormat/>
    <w:rsid w:val="005938E7"/>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gwek6">
    <w:name w:val="heading 6"/>
    <w:basedOn w:val="Normalny"/>
    <w:next w:val="Normalny"/>
    <w:link w:val="Nagwek6Znak"/>
    <w:uiPriority w:val="9"/>
    <w:semiHidden/>
    <w:unhideWhenUsed/>
    <w:qFormat/>
    <w:rsid w:val="005938E7"/>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gwek7">
    <w:name w:val="heading 7"/>
    <w:basedOn w:val="Normalny"/>
    <w:next w:val="Normalny"/>
    <w:link w:val="Nagwek7Znak"/>
    <w:uiPriority w:val="9"/>
    <w:semiHidden/>
    <w:unhideWhenUsed/>
    <w:qFormat/>
    <w:rsid w:val="005938E7"/>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gwek8">
    <w:name w:val="heading 8"/>
    <w:basedOn w:val="Normalny"/>
    <w:next w:val="Normalny"/>
    <w:link w:val="Nagwek8Znak"/>
    <w:uiPriority w:val="9"/>
    <w:semiHidden/>
    <w:unhideWhenUsed/>
    <w:qFormat/>
    <w:rsid w:val="005938E7"/>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gwek9">
    <w:name w:val="heading 9"/>
    <w:basedOn w:val="Normalny"/>
    <w:next w:val="Normalny"/>
    <w:link w:val="Nagwek9Znak"/>
    <w:uiPriority w:val="9"/>
    <w:semiHidden/>
    <w:unhideWhenUsed/>
    <w:qFormat/>
    <w:rsid w:val="005938E7"/>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938E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938E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938E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938E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938E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938E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938E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938E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938E7"/>
    <w:rPr>
      <w:rFonts w:eastAsiaTheme="majorEastAsia" w:cstheme="majorBidi"/>
      <w:color w:val="272727" w:themeColor="text1" w:themeTint="D8"/>
    </w:rPr>
  </w:style>
  <w:style w:type="paragraph" w:styleId="Tytu">
    <w:name w:val="Title"/>
    <w:basedOn w:val="Normalny"/>
    <w:next w:val="Normalny"/>
    <w:link w:val="TytuZnak"/>
    <w:uiPriority w:val="10"/>
    <w:qFormat/>
    <w:rsid w:val="005938E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5938E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938E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5938E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938E7"/>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ytatZnak">
    <w:name w:val="Cytat Znak"/>
    <w:basedOn w:val="Domylnaczcionkaakapitu"/>
    <w:link w:val="Cytat"/>
    <w:uiPriority w:val="29"/>
    <w:rsid w:val="005938E7"/>
    <w:rPr>
      <w:i/>
      <w:iCs/>
      <w:color w:val="404040" w:themeColor="text1" w:themeTint="BF"/>
    </w:rPr>
  </w:style>
  <w:style w:type="paragraph" w:styleId="Akapitzlist">
    <w:name w:val="List Paragraph"/>
    <w:basedOn w:val="Normalny"/>
    <w:uiPriority w:val="34"/>
    <w:qFormat/>
    <w:rsid w:val="005938E7"/>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Wyrnienieintensywne">
    <w:name w:val="Intense Emphasis"/>
    <w:basedOn w:val="Domylnaczcionkaakapitu"/>
    <w:uiPriority w:val="21"/>
    <w:qFormat/>
    <w:rsid w:val="005938E7"/>
    <w:rPr>
      <w:i/>
      <w:iCs/>
      <w:color w:val="0F4761" w:themeColor="accent1" w:themeShade="BF"/>
    </w:rPr>
  </w:style>
  <w:style w:type="paragraph" w:styleId="Cytatintensywny">
    <w:name w:val="Intense Quote"/>
    <w:basedOn w:val="Normalny"/>
    <w:next w:val="Normalny"/>
    <w:link w:val="CytatintensywnyZnak"/>
    <w:uiPriority w:val="30"/>
    <w:qFormat/>
    <w:rsid w:val="005938E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ytatintensywnyZnak">
    <w:name w:val="Cytat intensywny Znak"/>
    <w:basedOn w:val="Domylnaczcionkaakapitu"/>
    <w:link w:val="Cytatintensywny"/>
    <w:uiPriority w:val="30"/>
    <w:rsid w:val="005938E7"/>
    <w:rPr>
      <w:i/>
      <w:iCs/>
      <w:color w:val="0F4761" w:themeColor="accent1" w:themeShade="BF"/>
    </w:rPr>
  </w:style>
  <w:style w:type="character" w:styleId="Odwoanieintensywne">
    <w:name w:val="Intense Reference"/>
    <w:basedOn w:val="Domylnaczcionkaakapitu"/>
    <w:uiPriority w:val="32"/>
    <w:qFormat/>
    <w:rsid w:val="005938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616</Words>
  <Characters>3700</Characters>
  <Application>Microsoft Office Word</Application>
  <DocSecurity>0</DocSecurity>
  <Lines>30</Lines>
  <Paragraphs>8</Paragraphs>
  <ScaleCrop>false</ScaleCrop>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i Miasto Stawiszyn</dc:creator>
  <cp:keywords/>
  <dc:description/>
  <cp:lastModifiedBy>Gmina i Miasto Stawiszyn</cp:lastModifiedBy>
  <cp:revision>3</cp:revision>
  <dcterms:created xsi:type="dcterms:W3CDTF">2026-06-09T12:13:00Z</dcterms:created>
  <dcterms:modified xsi:type="dcterms:W3CDTF">2026-06-09T12:16:00Z</dcterms:modified>
</cp:coreProperties>
</file>